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PT Serif" w:cs="PT Serif" w:eastAsia="PT Serif" w:hAnsi="PT Serif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sz w:val="26"/>
          <w:szCs w:val="26"/>
          <w:highlight w:val="white"/>
          <w:rtl w:val="0"/>
        </w:rPr>
        <w:t xml:space="preserve">AIDS Lab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PT Serif" w:cs="PT Serif" w:eastAsia="PT Serif" w:hAnsi="PT Serif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sz w:val="26"/>
          <w:szCs w:val="26"/>
          <w:highlight w:val="white"/>
          <w:rtl w:val="0"/>
        </w:rPr>
        <w:t xml:space="preserve">EXPERIMENT NO. 2</w:t>
      </w:r>
    </w:p>
    <w:p w:rsidR="00000000" w:rsidDel="00000000" w:rsidP="00000000" w:rsidRDefault="00000000" w:rsidRPr="00000000" w14:paraId="00000003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highlight w:val="white"/>
          <w:rtl w:val="0"/>
        </w:rPr>
        <w:t xml:space="preserve">Aim</w:t>
      </w: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: To build a Cognitive text-based application to understand context for a customer service application/Insurance/Healthcare Application/Smarter Cities/Government etc.</w:t>
      </w:r>
    </w:p>
    <w:p w:rsidR="00000000" w:rsidDel="00000000" w:rsidP="00000000" w:rsidRDefault="00000000" w:rsidRPr="00000000" w14:paraId="00000005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highlight w:val="white"/>
          <w:rtl w:val="0"/>
        </w:rPr>
        <w:t xml:space="preserve">Theory</w:t>
      </w: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07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Dialog Flow is a natural language understanding platform used to design and integrate a conversational user interface into mobile apps, web applications, devices, bots, interactive voice response systems and related uses. A chatbot or chatterbot is a software application used to conduct an on-line chat conversation via text or text-to-speech, in lieu of providing direct contact with a live human agent. We will be using Dialog Flow to build the chatbot.</w:t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highlight w:val="white"/>
          <w:rtl w:val="0"/>
        </w:rPr>
        <w:t xml:space="preserve">Code and Output</w:t>
      </w: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0B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21222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12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204976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049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196893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968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231918</wp:posOffset>
            </wp:positionV>
            <wp:extent cx="2262188" cy="3931144"/>
            <wp:effectExtent b="0" l="0" r="0" t="0"/>
            <wp:wrapSquare wrapText="bothSides" distB="114300" distT="114300" distL="114300" distR="1143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39311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2262188" cy="4654658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4654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Above are the Default intents and Default fallback intent given by Dialogflow. Now give name to intent and click training phrases.</w:t>
      </w:r>
    </w:p>
    <w:p w:rsidR="00000000" w:rsidDel="00000000" w:rsidP="00000000" w:rsidRDefault="00000000" w:rsidRPr="00000000" w14:paraId="00000013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2420501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420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Click add training phrases.</w:t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2607857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60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Add these phrases and it automatically detects date time.</w:t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244139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44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Click on responses and Add a response.</w:t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2536583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536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Add this response. Dollar($) sign here helps you access the entity values. After that click Save.</w:t>
      </w:r>
    </w:p>
    <w:p w:rsidR="00000000" w:rsidDel="00000000" w:rsidP="00000000" w:rsidRDefault="00000000" w:rsidRPr="00000000" w14:paraId="0000001F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1899998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899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Test agent with query: Set an appointment for 4 PM on Thursday.</w:t>
      </w:r>
    </w:p>
    <w:p w:rsidR="00000000" w:rsidDel="00000000" w:rsidP="00000000" w:rsidRDefault="00000000" w:rsidRPr="00000000" w14:paraId="00000022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2266852" cy="420197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852" cy="4201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For queries like: Set an appointment, where date time is not specified we have to handle this by asking the user for the same. Click now on Actions and Parameters.</w:t>
      </w:r>
    </w:p>
    <w:p w:rsidR="00000000" w:rsidDel="00000000" w:rsidP="00000000" w:rsidRDefault="00000000" w:rsidRPr="00000000" w14:paraId="00000025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1662548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662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Select date-time as required</w:t>
      </w:r>
    </w:p>
    <w:p w:rsidR="00000000" w:rsidDel="00000000" w:rsidP="00000000" w:rsidRDefault="00000000" w:rsidRPr="00000000" w14:paraId="00000028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144569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445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Add your own prompt query and click on Save.</w:t>
      </w:r>
    </w:p>
    <w:p w:rsidR="00000000" w:rsidDel="00000000" w:rsidP="00000000" w:rsidRDefault="00000000" w:rsidRPr="00000000" w14:paraId="0000002B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3952875" cy="16573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3659" l="1392" r="2320" t="289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Test the client.</w:t>
      </w:r>
    </w:p>
    <w:p w:rsidR="00000000" w:rsidDel="00000000" w:rsidP="00000000" w:rsidRDefault="00000000" w:rsidRPr="00000000" w14:paraId="0000002D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2252663" cy="420816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4208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270254" cy="4233863"/>
            <wp:effectExtent b="0" l="0" r="0" t="0"/>
            <wp:wrapSquare wrapText="bothSides" distB="114300" distT="114300" distL="114300" distR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0254" cy="4233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To use the chatbot in your web apps Select Integrations from the left menu and Click on Web Demo under the Text based section.</w:t>
      </w:r>
    </w:p>
    <w:p w:rsidR="00000000" w:rsidDel="00000000" w:rsidP="00000000" w:rsidRDefault="00000000" w:rsidRPr="00000000" w14:paraId="0000002F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2284819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28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Click on Enable and click on the Link.</w:t>
      </w:r>
    </w:p>
    <w:p w:rsidR="00000000" w:rsidDel="00000000" w:rsidP="00000000" w:rsidRDefault="00000000" w:rsidRPr="00000000" w14:paraId="00000032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100513" cy="153597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6013" l="1923" r="2243" t="3814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535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3914775" cy="2985014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2013" l="2784" r="1856" t="255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85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Final chatbot using Dialog Flow is ready.</w:t>
      </w:r>
    </w:p>
    <w:p w:rsidR="00000000" w:rsidDel="00000000" w:rsidP="00000000" w:rsidRDefault="00000000" w:rsidRPr="00000000" w14:paraId="00000036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</w:rPr>
        <w:drawing>
          <wp:inline distB="114300" distT="114300" distL="114300" distR="114300">
            <wp:extent cx="4090988" cy="2801508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801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76" w:lineRule="auto"/>
        <w:ind w:left="0" w:firstLine="0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b w:val="1"/>
          <w:highlight w:val="white"/>
          <w:rtl w:val="0"/>
        </w:rPr>
        <w:t xml:space="preserve">Conclusion</w:t>
      </w: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: </w:t>
      </w:r>
    </w:p>
    <w:p w:rsidR="00000000" w:rsidDel="00000000" w:rsidP="00000000" w:rsidRDefault="00000000" w:rsidRPr="00000000" w14:paraId="00000039">
      <w:pPr>
        <w:spacing w:line="276" w:lineRule="auto"/>
        <w:ind w:left="0" w:firstLine="0"/>
        <w:jc w:val="both"/>
        <w:rPr>
          <w:rFonts w:ascii="PT Serif" w:cs="PT Serif" w:eastAsia="PT Serif" w:hAnsi="PT Serif"/>
          <w:highlight w:val="white"/>
        </w:rPr>
      </w:pPr>
      <w:r w:rsidDel="00000000" w:rsidR="00000000" w:rsidRPr="00000000">
        <w:rPr>
          <w:rFonts w:ascii="PT Serif" w:cs="PT Serif" w:eastAsia="PT Serif" w:hAnsi="PT Serif"/>
          <w:highlight w:val="white"/>
          <w:rtl w:val="0"/>
        </w:rPr>
        <w:t xml:space="preserve">Thus we studied an overview of how to build a Cognitive text-based application, Chatbot to understand context for a customer service application.</w:t>
      </w:r>
      <w:r w:rsidDel="00000000" w:rsidR="00000000" w:rsidRPr="00000000">
        <w:rPr>
          <w:rtl w:val="0"/>
        </w:rPr>
      </w:r>
    </w:p>
    <w:sectPr>
      <w:headerReference r:id="rId2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T Serif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spacing w:line="276" w:lineRule="auto"/>
      <w:rPr>
        <w:rFonts w:ascii="PT Serif" w:cs="PT Serif" w:eastAsia="PT Serif" w:hAnsi="PT Serif"/>
      </w:rPr>
    </w:pPr>
    <w:r w:rsidDel="00000000" w:rsidR="00000000" w:rsidRPr="00000000">
      <w:rPr>
        <w:rFonts w:ascii="PT Serif" w:cs="PT Serif" w:eastAsia="PT Serif" w:hAnsi="PT Serif"/>
        <w:rtl w:val="0"/>
      </w:rPr>
      <w:t xml:space="preserve">Group No. 2</w:t>
      <w:tab/>
      <w:tab/>
      <w:tab/>
      <w:t xml:space="preserve">     </w:t>
      <w:tab/>
      <w:t xml:space="preserve">     Experiment No. 2</w:t>
      <w:tab/>
      <w:tab/>
      <w:tab/>
      <w:t xml:space="preserve">                       57_67_68</w:t>
    </w:r>
  </w:p>
  <w:p w:rsidR="00000000" w:rsidDel="00000000" w:rsidP="00000000" w:rsidRDefault="00000000" w:rsidRPr="00000000" w14:paraId="0000003B">
    <w:pPr>
      <w:spacing w:line="276" w:lineRule="auto"/>
      <w:rPr>
        <w:rFonts w:ascii="PT Serif" w:cs="PT Serif" w:eastAsia="PT Serif" w:hAnsi="PT Serif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0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eader" Target="header1.xml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3.png"/><Relationship Id="rId8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17.png"/><Relationship Id="rId13" Type="http://schemas.openxmlformats.org/officeDocument/2006/relationships/image" Target="media/image14.png"/><Relationship Id="rId12" Type="http://schemas.openxmlformats.org/officeDocument/2006/relationships/image" Target="media/image19.png"/><Relationship Id="rId15" Type="http://schemas.openxmlformats.org/officeDocument/2006/relationships/image" Target="media/image1.png"/><Relationship Id="rId14" Type="http://schemas.openxmlformats.org/officeDocument/2006/relationships/image" Target="media/image20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19" Type="http://schemas.openxmlformats.org/officeDocument/2006/relationships/image" Target="media/image15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erif-regular.ttf"/><Relationship Id="rId2" Type="http://schemas.openxmlformats.org/officeDocument/2006/relationships/font" Target="fonts/PTSerif-bold.ttf"/><Relationship Id="rId3" Type="http://schemas.openxmlformats.org/officeDocument/2006/relationships/font" Target="fonts/PTSerif-italic.ttf"/><Relationship Id="rId4" Type="http://schemas.openxmlformats.org/officeDocument/2006/relationships/font" Target="fonts/PTSerif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